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jc w:val="center"/>
        <w:rPr>
          <w:sz w:val="32"/>
          <w:szCs w:val="32"/>
          <w:lang w:val="zh-TW" w:eastAsia="zh-TW"/>
        </w:rPr>
      </w:pPr>
      <w:r>
        <w:rPr>
          <w:rFonts w:ascii="宋体" w:cs="宋体" w:hAnsi="宋体" w:eastAsia="宋体"/>
          <w:b w:val="1"/>
          <w:bCs w:val="1"/>
          <w:sz w:val="32"/>
          <w:szCs w:val="32"/>
          <w:rtl w:val="0"/>
          <w:lang w:val="zh-TW" w:eastAsia="zh-TW"/>
        </w:rPr>
        <w:t>毕业生改派手续办理程序</w:t>
      </w:r>
    </w:p>
    <w:p>
      <w:pPr>
        <w:pStyle w:val="正文 A"/>
        <w:spacing w:line="500" w:lineRule="atLeast"/>
        <w:ind w:firstLine="480"/>
        <w:rPr>
          <w:rFonts w:ascii="华文仿宋" w:cs="华文仿宋" w:hAnsi="华文仿宋" w:eastAsia="华文仿宋"/>
          <w:sz w:val="24"/>
          <w:szCs w:val="24"/>
        </w:rPr>
      </w:pPr>
      <w:r>
        <w:rPr>
          <w:sz w:val="24"/>
          <w:szCs w:val="24"/>
          <w:rtl w:val="0"/>
          <w:lang w:val="zh-TW" w:eastAsia="zh-TW"/>
        </w:rPr>
        <w:t>毕业生改派是指学校向主管部门上报就业计划，毕业生已经领取《高等学校本专科毕业生就业报到证》之后，因特殊原因</w:t>
      </w:r>
      <w:r>
        <w:rPr>
          <w:sz w:val="24"/>
          <w:szCs w:val="24"/>
          <w:rtl w:val="0"/>
          <w:lang w:val="zh-TW" w:eastAsia="zh-TW"/>
        </w:rPr>
        <w:t>而申请</w:t>
      </w:r>
      <w:r>
        <w:rPr>
          <w:sz w:val="24"/>
          <w:szCs w:val="24"/>
          <w:rtl w:val="0"/>
          <w:lang w:val="zh-TW" w:eastAsia="zh-TW"/>
        </w:rPr>
        <w:t>重新办理报到证的行为。</w:t>
      </w:r>
    </w:p>
    <w:p>
      <w:pPr>
        <w:pStyle w:val="正文 A"/>
        <w:spacing w:line="500" w:lineRule="atLeast"/>
        <w:ind w:firstLine="480"/>
        <w:rPr>
          <w:rFonts w:ascii="华文仿宋" w:cs="华文仿宋" w:hAnsi="华文仿宋" w:eastAsia="华文仿宋"/>
          <w:sz w:val="24"/>
          <w:szCs w:val="24"/>
          <w:lang w:val="zh-TW" w:eastAsia="zh-TW"/>
        </w:rPr>
      </w:pPr>
      <w:r>
        <w:rPr>
          <w:sz w:val="24"/>
          <w:szCs w:val="24"/>
          <w:rtl w:val="0"/>
          <w:lang w:val="zh-TW" w:eastAsia="zh-TW"/>
        </w:rPr>
        <w:t>毕业生就业计划是由毕业生和用人单位洽谈协商并签署就业协议之后报经主管部门批准的，毕业生和用人单位均不得随意变动。因特殊原因需要办理改派手续的，具体程序如下：</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1</w:t>
      </w:r>
      <w:r>
        <w:rPr>
          <w:sz w:val="24"/>
          <w:szCs w:val="24"/>
          <w:rtl w:val="0"/>
          <w:lang w:val="zh-TW" w:eastAsia="zh-TW"/>
        </w:rPr>
        <w:t>、毕业生向所在学院提出书面改派申请，未经学院同意，学校不予办理相关手续。</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2</w:t>
      </w:r>
      <w:r>
        <w:rPr>
          <w:sz w:val="24"/>
          <w:szCs w:val="24"/>
          <w:rtl w:val="0"/>
          <w:lang w:val="zh-TW" w:eastAsia="zh-TW"/>
        </w:rPr>
        <w:t>、毕业生向原派遣单位提出解约申请，原派遣单位需出具同意</w:t>
      </w:r>
      <w:r>
        <w:rPr>
          <w:sz w:val="24"/>
          <w:szCs w:val="24"/>
          <w:rtl w:val="0"/>
          <w:lang w:val="zh-CN" w:eastAsia="zh-CN"/>
        </w:rPr>
        <w:t>解约</w:t>
      </w:r>
      <w:r>
        <w:rPr>
          <w:sz w:val="24"/>
          <w:szCs w:val="24"/>
          <w:rtl w:val="0"/>
          <w:lang w:val="zh-TW" w:eastAsia="zh-TW"/>
        </w:rPr>
        <w:t>证明。</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3</w:t>
      </w:r>
      <w:r>
        <w:rPr>
          <w:sz w:val="24"/>
          <w:szCs w:val="24"/>
          <w:rtl w:val="0"/>
          <w:lang w:val="zh-TW" w:eastAsia="zh-TW"/>
        </w:rPr>
        <w:t>、毕业生有新的意向单位，新意向单位出具接收函。</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4</w:t>
      </w:r>
      <w:r>
        <w:rPr>
          <w:sz w:val="24"/>
          <w:szCs w:val="24"/>
          <w:rtl w:val="0"/>
          <w:lang w:val="zh-TW" w:eastAsia="zh-TW"/>
        </w:rPr>
        <w:t>、毕业生持以上材料在校就业网站上下载《南京航空航天大学毕业生调整改派审批表》，由学院主管学生工作副书记负责审核签署意见并加盖章，报</w:t>
      </w:r>
      <w:r>
        <w:rPr>
          <w:sz w:val="24"/>
          <w:szCs w:val="24"/>
          <w:rtl w:val="0"/>
          <w:lang w:val="zh-CN" w:eastAsia="zh-CN"/>
        </w:rPr>
        <w:t>校</w:t>
      </w:r>
      <w:r>
        <w:rPr>
          <w:sz w:val="24"/>
          <w:szCs w:val="24"/>
          <w:rtl w:val="0"/>
          <w:lang w:val="zh-TW" w:eastAsia="zh-TW"/>
        </w:rPr>
        <w:t>大学生就业创业指导服务中心（江宁校区学工楼</w:t>
      </w:r>
      <w:r>
        <w:rPr>
          <w:rFonts w:ascii="华文仿宋" w:hAnsi="华文仿宋"/>
          <w:sz w:val="24"/>
          <w:szCs w:val="24"/>
          <w:rtl w:val="0"/>
          <w:lang w:val="en-US"/>
        </w:rPr>
        <w:t>221</w:t>
      </w:r>
      <w:r>
        <w:rPr>
          <w:sz w:val="24"/>
          <w:szCs w:val="24"/>
          <w:rtl w:val="0"/>
          <w:lang w:val="zh-TW" w:eastAsia="zh-TW"/>
        </w:rPr>
        <w:t>室）审批（周期为一周工作日）。</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5</w:t>
      </w:r>
      <w:r>
        <w:rPr>
          <w:sz w:val="24"/>
          <w:szCs w:val="24"/>
          <w:rtl w:val="0"/>
          <w:lang w:val="zh-TW" w:eastAsia="zh-TW"/>
        </w:rPr>
        <w:t>、学校审核同意后，发放</w:t>
      </w:r>
      <w:r>
        <w:rPr>
          <w:sz w:val="24"/>
          <w:szCs w:val="24"/>
          <w:rtl w:val="0"/>
          <w:lang w:val="zh-TW" w:eastAsia="zh-TW"/>
        </w:rPr>
        <w:t>新</w:t>
      </w:r>
      <w:r>
        <w:rPr>
          <w:sz w:val="24"/>
          <w:szCs w:val="24"/>
          <w:rtl w:val="0"/>
          <w:lang w:val="zh-TW" w:eastAsia="zh-TW"/>
        </w:rPr>
        <w:t>就业协议书。毕业生与新单位签约后持新就业协议书与原报到证，到</w:t>
      </w:r>
      <w:r>
        <w:rPr>
          <w:sz w:val="24"/>
          <w:szCs w:val="24"/>
          <w:rtl w:val="0"/>
          <w:lang w:val="zh-CN" w:eastAsia="zh-CN"/>
        </w:rPr>
        <w:t>校</w:t>
      </w:r>
      <w:r>
        <w:rPr>
          <w:sz w:val="24"/>
          <w:szCs w:val="24"/>
          <w:rtl w:val="0"/>
          <w:lang w:val="zh-TW" w:eastAsia="zh-TW"/>
        </w:rPr>
        <w:t>大学生就业创业指导服务中心</w:t>
      </w:r>
      <w:r>
        <w:rPr>
          <w:sz w:val="24"/>
          <w:szCs w:val="24"/>
          <w:rtl w:val="0"/>
          <w:lang w:val="zh-CN" w:eastAsia="zh-CN"/>
        </w:rPr>
        <w:t>办理</w:t>
      </w:r>
      <w:r>
        <w:rPr>
          <w:sz w:val="24"/>
          <w:szCs w:val="24"/>
          <w:rtl w:val="0"/>
          <w:lang w:val="zh-TW" w:eastAsia="zh-TW"/>
        </w:rPr>
        <w:t>。</w:t>
      </w:r>
    </w:p>
    <w:p>
      <w:pPr>
        <w:pStyle w:val="正文 A"/>
        <w:spacing w:line="500" w:lineRule="atLeast"/>
        <w:ind w:firstLine="480"/>
        <w:rPr>
          <w:rFonts w:ascii="华文仿宋" w:cs="华文仿宋" w:hAnsi="华文仿宋" w:eastAsia="华文仿宋"/>
          <w:sz w:val="24"/>
          <w:szCs w:val="24"/>
        </w:rPr>
      </w:pPr>
      <w:r>
        <w:rPr>
          <w:rFonts w:ascii="华文仿宋" w:hAnsi="华文仿宋"/>
          <w:sz w:val="24"/>
          <w:szCs w:val="24"/>
          <w:rtl w:val="0"/>
          <w:lang w:val="en-US"/>
        </w:rPr>
        <w:t>6</w:t>
      </w:r>
      <w:r>
        <w:rPr>
          <w:sz w:val="24"/>
          <w:szCs w:val="24"/>
          <w:rtl w:val="0"/>
          <w:lang w:val="zh-TW" w:eastAsia="zh-TW"/>
        </w:rPr>
        <w:t>、学校向上级毕业生就业主管部门上报改派材料，经审批后，由上级主管部门签发新的报到证。</w:t>
      </w:r>
    </w:p>
    <w:p>
      <w:pPr>
        <w:pStyle w:val="正文 A"/>
        <w:spacing w:line="500" w:lineRule="atLeast"/>
        <w:ind w:firstLine="240"/>
        <w:rPr>
          <w:rFonts w:ascii="华文仿宋" w:cs="华文仿宋" w:hAnsi="华文仿宋" w:eastAsia="华文仿宋"/>
          <w:sz w:val="24"/>
          <w:szCs w:val="24"/>
        </w:rPr>
      </w:pPr>
      <w:r>
        <w:rPr>
          <w:rFonts w:ascii="华文仿宋" w:hAnsi="华文仿宋"/>
          <w:sz w:val="24"/>
          <w:szCs w:val="24"/>
          <w:rtl w:val="0"/>
          <w:lang w:val="en-US"/>
        </w:rPr>
        <w:t xml:space="preserve"> 7</w:t>
      </w:r>
      <w:r>
        <w:rPr>
          <w:sz w:val="24"/>
          <w:szCs w:val="24"/>
          <w:rtl w:val="0"/>
          <w:lang w:val="zh-TW" w:eastAsia="zh-TW"/>
        </w:rPr>
        <w:t>、毕业生持新的报到证（蓝联）及原派遣户口迁移证到校保卫处户籍办公室更改户口迁移证。</w:t>
      </w:r>
    </w:p>
    <w:p>
      <w:pPr>
        <w:pStyle w:val="正文 A"/>
        <w:spacing w:line="500" w:lineRule="atLeast"/>
        <w:ind w:firstLine="240"/>
        <w:rPr>
          <w:rFonts w:ascii="华文仿宋" w:cs="华文仿宋" w:hAnsi="华文仿宋" w:eastAsia="华文仿宋"/>
          <w:sz w:val="24"/>
          <w:szCs w:val="24"/>
        </w:rPr>
      </w:pPr>
      <w:r>
        <w:rPr>
          <w:rFonts w:ascii="华文仿宋" w:hAnsi="华文仿宋"/>
          <w:sz w:val="24"/>
          <w:szCs w:val="24"/>
          <w:rtl w:val="0"/>
          <w:lang w:val="en-US"/>
        </w:rPr>
        <w:t xml:space="preserve"> 8</w:t>
      </w:r>
      <w:r>
        <w:rPr>
          <w:sz w:val="24"/>
          <w:szCs w:val="24"/>
          <w:rtl w:val="0"/>
          <w:lang w:val="zh-TW" w:eastAsia="zh-TW"/>
        </w:rPr>
        <w:t>、第一次派遣到具体接收单位的学生，调整改派手续必须在毕业后一年内办理（作为应届生派遣），第一次派遣到人事代理机构的学生，调整改派手续可在毕业后两年内办理，逾期不再办理有关调整改派手续。</w:t>
      </w:r>
    </w:p>
    <w:p>
      <w:pPr>
        <w:pStyle w:val="正文 A"/>
        <w:spacing w:line="500" w:lineRule="atLeast"/>
        <w:ind w:firstLine="240"/>
        <w:rPr>
          <w:rFonts w:ascii="华文仿宋" w:cs="华文仿宋" w:hAnsi="华文仿宋" w:eastAsia="华文仿宋"/>
          <w:sz w:val="24"/>
          <w:szCs w:val="24"/>
        </w:rPr>
      </w:pPr>
    </w:p>
    <w:p>
      <w:pPr>
        <w:pStyle w:val="正文 A"/>
        <w:jc w:val="center"/>
        <w:rPr>
          <w:sz w:val="28"/>
          <w:szCs w:val="28"/>
        </w:rPr>
      </w:pPr>
      <w:r>
        <w:rPr>
          <w:rFonts w:ascii="Times New Roman" w:cs="Times New Roman" w:hAnsi="Times New Roman" w:eastAsia="Times New Roman"/>
          <w:b w:val="1"/>
          <w:bCs w:val="1"/>
          <w:sz w:val="28"/>
          <w:szCs w:val="28"/>
          <w:lang w:val="en-US"/>
        </w:rPr>
        <mc:AlternateContent>
          <mc:Choice Requires="wps">
            <w:drawing>
              <wp:anchor distT="0" distB="0" distL="0" distR="0" simplePos="0" relativeHeight="251659264" behindDoc="0" locked="0" layoutInCell="1" allowOverlap="1">
                <wp:simplePos x="0" y="0"/>
                <wp:positionH relativeFrom="column">
                  <wp:posOffset>9488</wp:posOffset>
                </wp:positionH>
                <wp:positionV relativeFrom="line">
                  <wp:posOffset>287654</wp:posOffset>
                </wp:positionV>
                <wp:extent cx="5372100" cy="20321"/>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flipV="1">
                          <a:off x="0" y="0"/>
                          <a:ext cx="5372100" cy="20321"/>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7pt;margin-top:22.6pt;width:423.0pt;height:1.6pt;z-index:2516592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宋体" w:cs="宋体" w:hAnsi="宋体" w:eastAsia="宋体"/>
          <w:b w:val="1"/>
          <w:bCs w:val="1"/>
          <w:sz w:val="28"/>
          <w:szCs w:val="28"/>
          <w:rtl w:val="0"/>
          <w:lang w:val="zh-TW" w:eastAsia="zh-TW"/>
        </w:rPr>
        <w:t>毕业生改派办理流程图</w:t>
      </w:r>
    </w:p>
    <w:p>
      <w:pPr>
        <w:pStyle w:val="正文 A"/>
        <w:jc w:val="center"/>
        <w:rPr>
          <w:rFonts w:ascii="仿宋" w:cs="仿宋" w:hAnsi="仿宋" w:eastAsia="仿宋"/>
          <w:sz w:val="28"/>
          <w:szCs w:val="28"/>
        </w:rPr>
      </w:pPr>
    </w:p>
    <w:p>
      <w:pPr>
        <w:pStyle w:val="正文 A"/>
        <w:jc w:val="center"/>
      </w:pPr>
      <w:r>
        <w:rPr>
          <w:rFonts w:ascii="仿宋" w:cs="仿宋" w:hAnsi="仿宋" w:eastAsia="仿宋"/>
          <w:sz w:val="28"/>
          <w:szCs w:val="28"/>
        </w:rPr>
        <w:drawing>
          <wp:inline distT="0" distB="0" distL="0" distR="0">
            <wp:extent cx="5319727" cy="6181091"/>
            <wp:effectExtent l="0" t="0" r="0" b="0"/>
            <wp:docPr id="1073741826" name="officeArt object" descr="382700617146790665.jpeg"/>
            <wp:cNvGraphicFramePr/>
            <a:graphic xmlns:a="http://schemas.openxmlformats.org/drawingml/2006/main">
              <a:graphicData uri="http://schemas.openxmlformats.org/drawingml/2006/picture">
                <pic:pic xmlns:pic="http://schemas.openxmlformats.org/drawingml/2006/picture">
                  <pic:nvPicPr>
                    <pic:cNvPr id="1073741826" name="382700617146790665.jpeg" descr="382700617146790665.jpeg"/>
                    <pic:cNvPicPr>
                      <a:picLocks noChangeAspect="1"/>
                    </pic:cNvPicPr>
                  </pic:nvPicPr>
                  <pic:blipFill>
                    <a:blip r:embed="rId4">
                      <a:extLst/>
                    </a:blip>
                    <a:stretch>
                      <a:fillRect/>
                    </a:stretch>
                  </pic:blipFill>
                  <pic:spPr>
                    <a:xfrm>
                      <a:off x="0" y="0"/>
                      <a:ext cx="5319727" cy="6181091"/>
                    </a:xfrm>
                    <a:prstGeom prst="rect">
                      <a:avLst/>
                    </a:prstGeom>
                    <a:ln w="12700" cap="flat">
                      <a:noFill/>
                      <a:miter lim="400000"/>
                    </a:ln>
                    <a:effectLst/>
                  </pic:spPr>
                </pic:pic>
              </a:graphicData>
            </a:graphic>
          </wp:inline>
        </w:drawing>
      </w:r>
    </w:p>
    <w:sectPr>
      <w:headerReference w:type="default" r:id="rId5"/>
      <w:footerReference w:type="default" r:id="rId6"/>
      <w:pgSz w:w="11900" w:h="16840" w:orient="portrait"/>
      <w:pgMar w:top="1440" w:right="1701" w:bottom="1440"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宋体">
    <w:charset w:val="00"/>
    <w:family w:val="roman"/>
    <w:pitch w:val="default"/>
  </w:font>
  <w:font w:name="华文仿宋">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